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4248"/>
        <w:gridCol w:w="6946"/>
        <w:gridCol w:w="2662"/>
      </w:tblGrid>
      <w:tr w:rsidR="001D2469" w:rsidRPr="001F57D4" w:rsidTr="00033F79">
        <w:tc>
          <w:tcPr>
            <w:tcW w:w="13856" w:type="dxa"/>
            <w:gridSpan w:val="3"/>
            <w:shd w:val="clear" w:color="auto" w:fill="C2D69B"/>
          </w:tcPr>
          <w:p w:rsidR="001D2469" w:rsidRPr="001D2469" w:rsidRDefault="001D2469" w:rsidP="001D2469">
            <w:pPr>
              <w:spacing w:after="60" w:line="36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ПРИНЦИП 1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0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1D2469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bg-BG"/>
              </w:rPr>
              <w:t>СТАБИЛНО ФИНАНСОВО УПРАВЛЕНИЕ</w:t>
            </w:r>
          </w:p>
        </w:tc>
      </w:tr>
      <w:tr w:rsidR="001D2469" w:rsidRPr="001F57D4" w:rsidTr="00033F79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Списък на материалите 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Връзка за достъп до материалите </w:t>
            </w:r>
          </w:p>
        </w:tc>
        <w:tc>
          <w:tcPr>
            <w:tcW w:w="2662" w:type="dxa"/>
            <w:shd w:val="clear" w:color="auto" w:fill="FFFFFF"/>
          </w:tcPr>
          <w:p w:rsidR="001D2469" w:rsidRPr="001F57D4" w:rsidRDefault="001D2469" w:rsidP="00033F79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Коментар/пояснение </w:t>
            </w:r>
          </w:p>
        </w:tc>
      </w:tr>
      <w:tr w:rsidR="001D2469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1D2469" w:rsidRPr="001F57D4" w:rsidRDefault="001D2469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Таксите на предоставяните услуги не надхвърлят реалната им стойност и не намаляват прекомерно много търсенето, особено в случаите когато се отнася за важни публични услуги.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1D2469" w:rsidRDefault="001D2469" w:rsidP="001D2469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Длъжностните лица ясно определят обосновката и базата за цените на услугите.</w:t>
            </w:r>
          </w:p>
        </w:tc>
      </w:tr>
      <w:tr w:rsidR="001D2469" w:rsidRPr="001F57D4" w:rsidTr="00033F79">
        <w:tc>
          <w:tcPr>
            <w:tcW w:w="4248" w:type="dxa"/>
          </w:tcPr>
          <w:p w:rsidR="001D2469" w:rsidRPr="001F57D4" w:rsidRDefault="001D2469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</w:tcPr>
          <w:p w:rsidR="001D2469" w:rsidRPr="001F57D4" w:rsidRDefault="001D2469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1D2469" w:rsidRPr="001F57D4" w:rsidRDefault="001D2469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1D2469" w:rsidRPr="001F57D4" w:rsidTr="00033F79">
        <w:tc>
          <w:tcPr>
            <w:tcW w:w="4248" w:type="dxa"/>
          </w:tcPr>
          <w:p w:rsidR="001D2469" w:rsidRPr="001F57D4" w:rsidRDefault="001D2469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</w:tcPr>
          <w:p w:rsidR="001D2469" w:rsidRPr="001F57D4" w:rsidRDefault="001D2469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1D2469" w:rsidRPr="001F57D4" w:rsidRDefault="001D2469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1D2469" w:rsidRPr="001F57D4" w:rsidTr="00033F79">
        <w:tc>
          <w:tcPr>
            <w:tcW w:w="4248" w:type="dxa"/>
          </w:tcPr>
          <w:p w:rsidR="001D2469" w:rsidRPr="001F57D4" w:rsidRDefault="001D2469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</w:tcPr>
          <w:p w:rsidR="001D2469" w:rsidRPr="001F57D4" w:rsidRDefault="001D2469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1D2469" w:rsidRPr="001F57D4" w:rsidRDefault="001D2469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1D2469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1D2469" w:rsidRPr="001F57D4" w:rsidRDefault="001D2469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</w:t>
            </w:r>
            <w:r w:rsidRPr="001D246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  <w:t xml:space="preserve">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Следи се за целесъобразност при финансовото управление, включително при сключване на договори и използване на заеми, при изчисляване на ресурси, приходи и резерви, и при използване на допълнителни приходи.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1D2469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Приети организационни документи определят финансовите отговорности, които важат за всички общински служители.</w:t>
            </w:r>
          </w:p>
        </w:tc>
      </w:tr>
      <w:tr w:rsidR="001D2469" w:rsidRPr="001F57D4" w:rsidTr="00033F79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1D2469" w:rsidRPr="001F57D4" w:rsidRDefault="001D2469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1D2469" w:rsidRPr="001F57D4" w:rsidTr="00033F79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1D2469" w:rsidRPr="001F57D4" w:rsidRDefault="001D2469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1D2469" w:rsidRPr="001F57D4" w:rsidTr="00033F79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1D2469" w:rsidRPr="001F57D4" w:rsidRDefault="001D2469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1D2469"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0"/>
                <w:szCs w:val="20"/>
                <w:lang w:val="bg-BG" w:eastAsia="bg-BG"/>
              </w:rPr>
              <w:t>Вътрешния одит проверява финансовите операции, за да се осигури съответствие с одобрените вътрешни процедури. Прилага се и редовно се актуализира Система за финансово управление и контрол.</w:t>
            </w:r>
          </w:p>
        </w:tc>
      </w:tr>
      <w:tr w:rsidR="001D2469" w:rsidRPr="001F57D4" w:rsidTr="00033F79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1F57D4" w:rsidTr="00033F79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1D2469" w:rsidRPr="001F57D4" w:rsidTr="00033F79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Представят се редовни отчети на длъжностните лица и изборните представители, сравняващи действителните приходи и разходи с бюджета.</w:t>
            </w:r>
          </w:p>
        </w:tc>
      </w:tr>
      <w:tr w:rsidR="001D2469" w:rsidRPr="001F57D4" w:rsidTr="00033F79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1D2469" w:rsidRPr="001F57D4" w:rsidTr="00033F79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1D2469" w:rsidRPr="001F57D4" w:rsidTr="00033F79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BDD6EE" w:themeFill="accent1" w:themeFillTint="66"/>
                <w:lang w:val="bg-BG"/>
              </w:rPr>
              <w:t>Сметките се одитират от лица, които са независими от общината.</w:t>
            </w:r>
          </w:p>
        </w:tc>
      </w:tr>
      <w:tr w:rsidR="001D2469" w:rsidRPr="001F57D4" w:rsidTr="00033F79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1F57D4" w:rsidTr="00033F79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1F57D4" w:rsidTr="00033F79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Извършените външни финансови одити и годишните одити се оповестяват публично.</w:t>
            </w:r>
          </w:p>
        </w:tc>
      </w:tr>
      <w:tr w:rsidR="001D2469" w:rsidRPr="001F57D4" w:rsidTr="00033F79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1.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1F57D4" w:rsidTr="00033F79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1F57D4" w:rsidTr="00033F79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BDD6EE" w:themeFill="accent1" w:themeFillTint="66"/>
                <w:lang w:val="bg-BG"/>
              </w:rPr>
              <w:t>Годишният одит включва проверка на получена стойност (като качество и достъпност) срещу изразходвани пари при предоставянето на услуги от общината.</w:t>
            </w:r>
          </w:p>
        </w:tc>
      </w:tr>
      <w:tr w:rsidR="001D2469" w:rsidRPr="001F57D4" w:rsidTr="00033F79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1F57D4" w:rsidTr="00033F79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1F57D4" w:rsidTr="00033F79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3</w:t>
            </w: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: </w:t>
            </w:r>
            <w:r w:rsidRPr="001D2469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Подготвят се многогодишни бюджетни планове с широко обществено обсъждане.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8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Годишни бюджети и многогодишни прогнози се приемат преди началото на съответния период. Бюджетите трябва да очертават главните разчети по приходоизточници и тяхното разпределение и да бъдат активно консултирани с всички заинтересовани страни.</w:t>
            </w:r>
          </w:p>
        </w:tc>
      </w:tr>
      <w:tr w:rsidR="001D2469" w:rsidRPr="001F57D4" w:rsidTr="00033F79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1F57D4" w:rsidTr="00033F79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1F57D4" w:rsidTr="00033F79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9</w:t>
            </w:r>
            <w:r w:rsidRPr="001D246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публично оповестява и предоставя информация за основните показатели на бюджета, одобрения бюджет, годишния отчет за изпълнението му и данъчните ставки, както и развитието на видовете услуги и подобряване на тяхното качество.</w:t>
            </w:r>
          </w:p>
        </w:tc>
      </w:tr>
      <w:tr w:rsidR="001D2469" w:rsidRPr="001F57D4" w:rsidTr="00033F79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1F57D4" w:rsidTr="00033F79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1F57D4" w:rsidTr="00033F79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4</w:t>
            </w: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: </w:t>
            </w:r>
            <w:r w:rsidRPr="001D2469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Рисковете са правилно преценявани и управлявани, включително чрез публикуване на консолидирани отчети и, в случай на публично-частни партньорства, чрез реалистично разпределяне на рисковете.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1D2469" w:rsidRDefault="001D2469" w:rsidP="001D246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10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Общината установява и управлява своите финансови и свързани с предоставянето на услуги рискове чрез една от следните дейности:</w:t>
            </w:r>
          </w:p>
          <w:p w:rsidR="001D2469" w:rsidRPr="001D2469" w:rsidRDefault="001D2469" w:rsidP="001D2469">
            <w:pPr>
              <w:numPr>
                <w:ilvl w:val="1"/>
                <w:numId w:val="2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</w:pP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поемане и управление на рисковете;</w:t>
            </w:r>
          </w:p>
          <w:p w:rsidR="001D2469" w:rsidRPr="001D2469" w:rsidRDefault="001D2469" w:rsidP="001D2469">
            <w:pPr>
              <w:numPr>
                <w:ilvl w:val="1"/>
                <w:numId w:val="2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</w:pP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избягване на рисковете (например, чрез прехвърляне на дейността на друго юридическо лице);</w:t>
            </w:r>
          </w:p>
          <w:p w:rsidR="00D60042" w:rsidRDefault="001D2469" w:rsidP="00D60042">
            <w:pPr>
              <w:numPr>
                <w:ilvl w:val="1"/>
                <w:numId w:val="2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прехвърляне на рисковете (например, чрез публично-частни партньорства или получаването на търговски застраховки);  или</w:t>
            </w:r>
          </w:p>
          <w:p w:rsidR="001D2469" w:rsidRPr="00D60042" w:rsidRDefault="001D2469" w:rsidP="00D60042">
            <w:pPr>
              <w:numPr>
                <w:ilvl w:val="1"/>
                <w:numId w:val="2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600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споделяне на рисковете (например, чрез работа в сътрудничество с друга община).</w:t>
            </w:r>
          </w:p>
        </w:tc>
      </w:tr>
      <w:tr w:rsidR="001D2469" w:rsidRPr="001F57D4" w:rsidTr="00033F79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1F57D4" w:rsidTr="00033F79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2.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1F57D4" w:rsidTr="00033F79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5</w:t>
            </w: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: </w:t>
            </w:r>
            <w:r w:rsidR="00F2267B" w:rsidRPr="00F2267B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Местната власт участва в споразумения за междуобщинска солидарност, справедливо разпределение на тежести и ползи и редуциране на рискове (изравнителни системи, междуобщинско сътрудничество и споделяне на рискове).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F2267B" w:rsidRDefault="00F2267B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11</w:t>
            </w:r>
            <w:bookmarkStart w:id="0" w:name="_GoBack"/>
            <w:bookmarkEnd w:id="0"/>
            <w:r w:rsidR="001D2469" w:rsidRPr="00F2267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F2267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Общината участва във форми за </w:t>
            </w:r>
            <w:proofErr w:type="spellStart"/>
            <w:r w:rsidRPr="00F2267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междуобщинско</w:t>
            </w:r>
            <w:proofErr w:type="spellEnd"/>
            <w:r w:rsidRPr="00F2267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сътрудничество с цел подобряване на дейността й, както и на предоставяните от нея услуги.</w:t>
            </w:r>
          </w:p>
        </w:tc>
      </w:tr>
      <w:tr w:rsidR="001D2469" w:rsidRPr="001F57D4" w:rsidTr="00033F79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1F57D4" w:rsidTr="00033F79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1F57D4" w:rsidTr="00033F79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</w:tbl>
    <w:p w:rsidR="00246FD8" w:rsidRDefault="00246FD8"/>
    <w:sectPr w:rsidR="00246FD8" w:rsidSect="00B97B7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B732A"/>
    <w:multiLevelType w:val="hybridMultilevel"/>
    <w:tmpl w:val="E0768994"/>
    <w:lvl w:ilvl="0" w:tplc="04020001">
      <w:start w:val="1"/>
      <w:numFmt w:val="bullet"/>
      <w:lvlText w:val=""/>
      <w:lvlJc w:val="left"/>
      <w:pPr>
        <w:ind w:left="197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" w15:restartNumberingAfterBreak="0">
    <w:nsid w:val="1DE6273E"/>
    <w:multiLevelType w:val="hybridMultilevel"/>
    <w:tmpl w:val="7F044020"/>
    <w:lvl w:ilvl="0" w:tplc="B758251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3BC36C2"/>
    <w:multiLevelType w:val="hybridMultilevel"/>
    <w:tmpl w:val="F1865136"/>
    <w:lvl w:ilvl="0" w:tplc="B758251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</w:lvl>
    <w:lvl w:ilvl="1" w:tplc="8ED887C8">
      <w:start w:val="1"/>
      <w:numFmt w:val="bullet"/>
      <w:lvlText w:val=""/>
      <w:lvlJc w:val="left"/>
      <w:pPr>
        <w:tabs>
          <w:tab w:val="num" w:pos="1250"/>
        </w:tabs>
        <w:ind w:left="1080" w:firstLine="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B70"/>
    <w:rsid w:val="001D2469"/>
    <w:rsid w:val="00246FD8"/>
    <w:rsid w:val="00B97B70"/>
    <w:rsid w:val="00D60042"/>
    <w:rsid w:val="00F22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F685F"/>
  <w15:chartTrackingRefBased/>
  <w15:docId w15:val="{39323546-F1BB-4EB3-9F4E-1577BE7A8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2469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7B7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00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VALERI KRUMOV NAYDENOV</cp:lastModifiedBy>
  <cp:revision>4</cp:revision>
  <dcterms:created xsi:type="dcterms:W3CDTF">2020-01-17T08:34:00Z</dcterms:created>
  <dcterms:modified xsi:type="dcterms:W3CDTF">2020-01-17T12:43:00Z</dcterms:modified>
</cp:coreProperties>
</file>